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1BF9E"/>
  <w:body>
    <w:tbl>
      <w:tblPr>
        <w:tblStyle w:val="TableGrid"/>
        <w:tblW w:w="9498" w:type="dxa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8967"/>
      </w:tblGrid>
      <w:tr w:rsidR="00223976" w14:paraId="65917348" w14:textId="77777777" w:rsidTr="00F036C4">
        <w:tc>
          <w:tcPr>
            <w:tcW w:w="531" w:type="dxa"/>
          </w:tcPr>
          <w:p w14:paraId="13A44E9E" w14:textId="77777777" w:rsidR="00223976" w:rsidRDefault="00D87EC5">
            <w:r>
              <w:rPr>
                <w:noProof/>
              </w:rPr>
              <w:drawing>
                <wp:inline distT="0" distB="0" distL="0" distR="0" wp14:anchorId="66F5BCE5" wp14:editId="7C5C84AA">
                  <wp:extent cx="161925" cy="1333500"/>
                  <wp:effectExtent l="0" t="0" r="0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HN_Graphic_White_RGB.sv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r="-46964" b="26094"/>
                          <a:stretch/>
                        </pic:blipFill>
                        <pic:spPr bwMode="auto">
                          <a:xfrm>
                            <a:off x="0" y="0"/>
                            <a:ext cx="234786" cy="1933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7" w:type="dxa"/>
            <w:vAlign w:val="center"/>
          </w:tcPr>
          <w:p w14:paraId="258FD902" w14:textId="77777777" w:rsidR="0018307D" w:rsidRPr="0018307D" w:rsidRDefault="0018307D" w:rsidP="00F728D5">
            <w:pPr>
              <w:pStyle w:val="NormalWeb"/>
              <w:spacing w:before="0" w:beforeAutospacing="0" w:after="120" w:afterAutospacing="0" w:line="228" w:lineRule="auto"/>
              <w:rPr>
                <w:rFonts w:ascii="Georgia" w:eastAsia="+mn-ea" w:hAnsi="Georgia" w:cs="+mn-cs"/>
                <w:color w:val="FFFFFF"/>
                <w:spacing w:val="16"/>
                <w:kern w:val="24"/>
                <w:position w:val="1"/>
                <w:sz w:val="52"/>
                <w:szCs w:val="112"/>
                <w:lang w:val="en-US"/>
              </w:rPr>
            </w:pPr>
            <w:r w:rsidRPr="0018307D">
              <w:rPr>
                <w:rFonts w:ascii="Georgia" w:eastAsia="+mn-ea" w:hAnsi="Georgia" w:cs="+mn-cs"/>
                <w:color w:val="FFFFFF"/>
                <w:spacing w:val="16"/>
                <w:kern w:val="24"/>
                <w:position w:val="1"/>
                <w:sz w:val="52"/>
                <w:szCs w:val="112"/>
                <w:lang w:val="en-US"/>
              </w:rPr>
              <w:t xml:space="preserve">Primary Care Quality Improvement </w:t>
            </w:r>
          </w:p>
          <w:p w14:paraId="1A84E1DE" w14:textId="56E17247" w:rsidR="0018307D" w:rsidRPr="0018307D" w:rsidRDefault="0018307D" w:rsidP="00F728D5">
            <w:pPr>
              <w:pStyle w:val="NormalWeb"/>
              <w:spacing w:before="0" w:beforeAutospacing="0" w:after="240" w:afterAutospacing="0" w:line="228" w:lineRule="auto"/>
              <w:rPr>
                <w:rFonts w:ascii="Georgia" w:eastAsia="+mn-ea" w:hAnsi="Georgia" w:cs="+mn-cs"/>
                <w:color w:val="FFFFFF"/>
                <w:spacing w:val="16"/>
                <w:kern w:val="24"/>
                <w:position w:val="1"/>
                <w:sz w:val="52"/>
                <w:szCs w:val="112"/>
                <w:lang w:val="en-US"/>
              </w:rPr>
            </w:pPr>
            <w:r w:rsidRPr="0018307D">
              <w:rPr>
                <w:rFonts w:ascii="Georgia" w:eastAsia="+mn-ea" w:hAnsi="Georgia" w:cs="+mn-cs"/>
                <w:color w:val="FFFFFF"/>
                <w:spacing w:val="16"/>
                <w:kern w:val="24"/>
                <w:position w:val="1"/>
                <w:sz w:val="52"/>
                <w:szCs w:val="112"/>
                <w:lang w:val="en-US"/>
              </w:rPr>
              <w:t>Community of Practice Webinar #</w:t>
            </w:r>
            <w:r>
              <w:rPr>
                <w:rFonts w:ascii="Georgia" w:eastAsia="+mn-ea" w:hAnsi="Georgia" w:cs="+mn-cs"/>
                <w:color w:val="FFFFFF"/>
                <w:spacing w:val="16"/>
                <w:kern w:val="24"/>
                <w:position w:val="1"/>
                <w:sz w:val="52"/>
                <w:szCs w:val="112"/>
                <w:lang w:val="en-US"/>
              </w:rPr>
              <w:t>6</w:t>
            </w:r>
            <w:r w:rsidRPr="0018307D">
              <w:rPr>
                <w:rFonts w:ascii="Georgia" w:eastAsia="+mn-ea" w:hAnsi="Georgia" w:cs="+mn-cs"/>
                <w:color w:val="FFFFFF"/>
                <w:spacing w:val="16"/>
                <w:kern w:val="24"/>
                <w:position w:val="1"/>
                <w:sz w:val="52"/>
                <w:szCs w:val="112"/>
                <w:lang w:val="en-US"/>
              </w:rPr>
              <w:t xml:space="preserve">  </w:t>
            </w:r>
          </w:p>
          <w:p w14:paraId="73CB9EA1" w14:textId="2EAA2DD4" w:rsidR="00223976" w:rsidRDefault="0018307D" w:rsidP="00F036C4">
            <w:pPr>
              <w:pStyle w:val="NormalWeb"/>
              <w:spacing w:before="0" w:beforeAutospacing="0" w:after="0" w:afterAutospacing="0" w:line="288" w:lineRule="auto"/>
            </w:pPr>
            <w:r>
              <w:rPr>
                <w:rFonts w:ascii="Arial" w:eastAsia="+mn-ea" w:hAnsi="Arial" w:cs="+mn-cs"/>
                <w:b/>
                <w:bCs/>
                <w:caps/>
                <w:color w:val="FFFFFF" w:themeColor="background1"/>
                <w:spacing w:val="116"/>
                <w:kern w:val="24"/>
                <w:position w:val="1"/>
                <w:sz w:val="28"/>
                <w:szCs w:val="42"/>
                <w:lang w:val="en-US"/>
              </w:rPr>
              <w:t xml:space="preserve">mental health </w:t>
            </w:r>
          </w:p>
        </w:tc>
      </w:tr>
    </w:tbl>
    <w:p w14:paraId="18008779" w14:textId="77777777" w:rsidR="00F036C4" w:rsidRPr="00D91FA3" w:rsidRDefault="00F036C4" w:rsidP="00D91FA3">
      <w:pPr>
        <w:spacing w:after="0"/>
        <w:rPr>
          <w:sz w:val="16"/>
          <w:szCs w:val="16"/>
        </w:rPr>
      </w:pPr>
    </w:p>
    <w:p w14:paraId="614F1360" w14:textId="535362CA" w:rsidR="0018307D" w:rsidRPr="00FD237D" w:rsidRDefault="005B296A" w:rsidP="0014008E">
      <w:pPr>
        <w:spacing w:after="0"/>
        <w:jc w:val="both"/>
        <w:rPr>
          <w:rFonts w:ascii="Arial" w:hAnsi="Arial" w:cs="Arial"/>
          <w:b/>
          <w:bCs/>
          <w:noProof/>
          <w:color w:val="FFFFFF" w:themeColor="background1"/>
          <w:sz w:val="28"/>
          <w:szCs w:val="28"/>
          <w:bdr w:val="none" w:sz="0" w:space="0" w:color="auto" w:frame="1"/>
          <w:lang w:val="en-US" w:eastAsia="en-AU"/>
        </w:rPr>
      </w:pPr>
      <w:r w:rsidRPr="005B296A">
        <w:rPr>
          <w:rFonts w:ascii="Arial" w:hAnsi="Arial" w:cs="Arial"/>
          <w:b/>
          <w:bCs/>
          <w:noProof/>
          <w:color w:val="FFFFFF" w:themeColor="background1"/>
          <w:sz w:val="28"/>
          <w:szCs w:val="28"/>
          <w:bdr w:val="none" w:sz="0" w:space="0" w:color="auto" w:frame="1"/>
          <w:lang w:eastAsia="en-AU"/>
        </w:rPr>
        <w:t xml:space="preserve">This session discusses the latest information on mental health referrals </w:t>
      </w:r>
      <w:r w:rsidR="00B47619">
        <w:rPr>
          <w:rFonts w:ascii="Arial" w:hAnsi="Arial" w:cs="Arial"/>
          <w:b/>
          <w:bCs/>
          <w:noProof/>
          <w:color w:val="FFFFFF" w:themeColor="background1"/>
          <w:sz w:val="28"/>
          <w:szCs w:val="28"/>
          <w:bdr w:val="none" w:sz="0" w:space="0" w:color="auto" w:frame="1"/>
          <w:lang w:eastAsia="en-AU"/>
        </w:rPr>
        <w:t>and</w:t>
      </w:r>
      <w:r w:rsidR="0018307D" w:rsidRPr="00FD237D">
        <w:rPr>
          <w:rFonts w:ascii="Arial" w:hAnsi="Arial" w:cs="Arial"/>
          <w:b/>
          <w:bCs/>
          <w:noProof/>
          <w:color w:val="FFFFFF" w:themeColor="background1"/>
          <w:sz w:val="28"/>
          <w:szCs w:val="28"/>
          <w:bdr w:val="none" w:sz="0" w:space="0" w:color="auto" w:frame="1"/>
          <w:lang w:val="en-US" w:eastAsia="en-AU"/>
        </w:rPr>
        <w:t xml:space="preserve"> the Better Access Initiative</w:t>
      </w:r>
      <w:r w:rsidR="005C7EF2">
        <w:rPr>
          <w:rFonts w:ascii="Arial" w:hAnsi="Arial" w:cs="Arial"/>
          <w:b/>
          <w:bCs/>
          <w:noProof/>
          <w:color w:val="FFFFFF" w:themeColor="background1"/>
          <w:sz w:val="28"/>
          <w:szCs w:val="28"/>
          <w:bdr w:val="none" w:sz="0" w:space="0" w:color="auto" w:frame="1"/>
          <w:lang w:val="en-US" w:eastAsia="en-AU"/>
        </w:rPr>
        <w:t xml:space="preserve">, and provide information </w:t>
      </w:r>
      <w:r w:rsidR="0018307D" w:rsidRPr="00FD237D">
        <w:rPr>
          <w:rFonts w:ascii="Arial" w:hAnsi="Arial" w:cs="Arial"/>
          <w:b/>
          <w:bCs/>
          <w:noProof/>
          <w:color w:val="FFFFFF" w:themeColor="background1"/>
          <w:sz w:val="28"/>
          <w:szCs w:val="28"/>
          <w:bdr w:val="none" w:sz="0" w:space="0" w:color="auto" w:frame="1"/>
          <w:lang w:val="en-US" w:eastAsia="en-AU"/>
        </w:rPr>
        <w:t xml:space="preserve">about resources and support available to help your patients as they receive mental health treatment. </w:t>
      </w:r>
    </w:p>
    <w:p w14:paraId="366FDA52" w14:textId="77777777" w:rsidR="0009717D" w:rsidRDefault="0009717D" w:rsidP="0009717D">
      <w:pPr>
        <w:spacing w:after="0"/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</w:pPr>
    </w:p>
    <w:p w14:paraId="31A744D5" w14:textId="65E7AE1F" w:rsidR="0018307D" w:rsidRPr="00AD6B71" w:rsidRDefault="0018307D" w:rsidP="0009717D">
      <w:pPr>
        <w:spacing w:after="0"/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</w:pPr>
      <w:r w:rsidRPr="00AD6B71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  <w:t xml:space="preserve">Join our facilitator, Alicia Southwell, headspace Maitland </w:t>
      </w:r>
      <w:r w:rsidR="006208FD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  <w:t xml:space="preserve">/ Cessnock </w:t>
      </w:r>
      <w:r w:rsidRPr="00AD6B71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  <w:t>Centre Manager, and HNECC PHN Primary Care Improvement Officer</w:t>
      </w:r>
      <w:r w:rsidR="00D62E73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  <w:t>,</w:t>
      </w:r>
      <w:r w:rsidRPr="00AD6B71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  <w:t xml:space="preserve"> Hannah Jenkins, who will share their expertise and insights to help you in your Practice.</w:t>
      </w:r>
    </w:p>
    <w:p w14:paraId="24400A0E" w14:textId="77777777" w:rsidR="0009717D" w:rsidRPr="006208FD" w:rsidRDefault="0009717D" w:rsidP="0009717D">
      <w:pPr>
        <w:spacing w:after="0"/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</w:pPr>
    </w:p>
    <w:p w14:paraId="212291B3" w14:textId="7C17485D" w:rsidR="006615F1" w:rsidRDefault="006615F1" w:rsidP="0018307D">
      <w:pPr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</w:pPr>
      <w:r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  <w:t xml:space="preserve">The session will cover the following </w:t>
      </w:r>
      <w:r w:rsidR="007B0E86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  <w:t>topics:</w:t>
      </w:r>
    </w:p>
    <w:p w14:paraId="368EE0E6" w14:textId="73831874" w:rsidR="007B0E86" w:rsidRPr="00E43F5A" w:rsidRDefault="007B0E86" w:rsidP="006208FD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</w:pPr>
      <w:r w:rsidRPr="00E43F5A">
        <w:rPr>
          <w:rFonts w:ascii="Arial" w:hAnsi="Arial" w:cs="Arial"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 xml:space="preserve">Referrals &amp; the Better Access Initiative </w:t>
      </w:r>
    </w:p>
    <w:p w14:paraId="2256B97D" w14:textId="77777777" w:rsidR="007B0E86" w:rsidRPr="00E43F5A" w:rsidRDefault="007B0E86" w:rsidP="006208FD">
      <w:pPr>
        <w:numPr>
          <w:ilvl w:val="0"/>
          <w:numId w:val="1"/>
        </w:numPr>
        <w:spacing w:after="0" w:line="360" w:lineRule="auto"/>
        <w:rPr>
          <w:rFonts w:ascii="Arial" w:hAnsi="Arial" w:cs="Arial"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</w:pPr>
      <w:r w:rsidRPr="00E43F5A">
        <w:rPr>
          <w:rFonts w:ascii="Arial" w:hAnsi="Arial" w:cs="Arial"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>Where to refer and when – a stepped-care approach</w:t>
      </w:r>
    </w:p>
    <w:p w14:paraId="7416B365" w14:textId="77777777" w:rsidR="007B0E86" w:rsidRPr="00E43F5A" w:rsidRDefault="007B0E86" w:rsidP="006208FD">
      <w:pPr>
        <w:numPr>
          <w:ilvl w:val="0"/>
          <w:numId w:val="1"/>
        </w:numPr>
        <w:spacing w:after="0" w:line="360" w:lineRule="auto"/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</w:pPr>
      <w:r w:rsidRPr="00E43F5A">
        <w:rPr>
          <w:rFonts w:ascii="Arial" w:hAnsi="Arial" w:cs="Arial"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>How GPs can assist in service demand management</w:t>
      </w:r>
      <w:r w:rsidRPr="00E43F5A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7F4B567C" w14:textId="77777777" w:rsidR="007B0E86" w:rsidRPr="0018307D" w:rsidRDefault="007B0E86" w:rsidP="00345434">
      <w:pPr>
        <w:spacing w:after="0"/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lang w:val="en-US" w:eastAsia="en-AU"/>
        </w:rPr>
      </w:pPr>
    </w:p>
    <w:p w14:paraId="25516FA7" w14:textId="77777777" w:rsidR="0018307D" w:rsidRPr="006208FD" w:rsidRDefault="00F036C4" w:rsidP="00841833">
      <w:pPr>
        <w:pStyle w:val="BodyText"/>
        <w:spacing w:after="120" w:line="276" w:lineRule="auto"/>
        <w:ind w:left="1440" w:hanging="1440"/>
        <w:rPr>
          <w:rFonts w:ascii="Arial" w:hAnsi="Arial" w:cs="Arial"/>
          <w:b/>
          <w:noProof/>
          <w:color w:val="FFFFFF" w:themeColor="background1"/>
          <w:sz w:val="24"/>
          <w:szCs w:val="24"/>
          <w:bdr w:val="none" w:sz="0" w:space="0" w:color="auto" w:frame="1"/>
        </w:rPr>
      </w:pPr>
      <w:r w:rsidRPr="0018307D">
        <w:rPr>
          <w:rFonts w:ascii="Arial" w:hAnsi="Arial" w:cs="Arial"/>
          <w:bCs/>
          <w:noProof/>
          <w:color w:val="FFFFFF" w:themeColor="background1"/>
          <w:sz w:val="24"/>
          <w:szCs w:val="24"/>
          <w:bdr w:val="none" w:sz="0" w:space="0" w:color="auto" w:frame="1"/>
        </w:rPr>
        <w:t>WHO:</w:t>
      </w:r>
      <w:r w:rsidRPr="0018307D">
        <w:rPr>
          <w:rFonts w:ascii="Arial" w:hAnsi="Arial" w:cs="Arial"/>
          <w:bCs/>
          <w:i/>
          <w:iCs/>
          <w:noProof/>
          <w:color w:val="FFFFFF" w:themeColor="background1"/>
          <w:sz w:val="24"/>
          <w:szCs w:val="24"/>
          <w:bdr w:val="none" w:sz="0" w:space="0" w:color="auto" w:frame="1"/>
        </w:rPr>
        <w:tab/>
      </w:r>
      <w:r w:rsidR="0018307D" w:rsidRPr="006208FD">
        <w:rPr>
          <w:rFonts w:ascii="Arial" w:hAnsi="Arial" w:cs="Arial"/>
          <w:b/>
          <w:noProof/>
          <w:color w:val="FFFFFF" w:themeColor="background1"/>
          <w:sz w:val="24"/>
          <w:szCs w:val="24"/>
          <w:bdr w:val="none" w:sz="0" w:space="0" w:color="auto" w:frame="1"/>
        </w:rPr>
        <w:t>QI Community of Practice members, Practice Staff</w:t>
      </w:r>
    </w:p>
    <w:p w14:paraId="34C26B1B" w14:textId="07030E1F" w:rsidR="00F036C4" w:rsidRPr="0018307D" w:rsidRDefault="00F036C4" w:rsidP="00F036C4">
      <w:pPr>
        <w:pStyle w:val="BodyText"/>
        <w:spacing w:after="120" w:line="276" w:lineRule="auto"/>
        <w:ind w:left="1440" w:hanging="1440"/>
        <w:rPr>
          <w:rFonts w:ascii="Arial" w:hAnsi="Arial" w:cs="Arial"/>
          <w:b/>
          <w:i/>
          <w:iCs/>
          <w:noProof/>
          <w:color w:val="FFFFFF" w:themeColor="background1"/>
          <w:sz w:val="24"/>
          <w:szCs w:val="24"/>
          <w:bdr w:val="none" w:sz="0" w:space="0" w:color="auto" w:frame="1"/>
        </w:rPr>
      </w:pPr>
      <w:r w:rsidRPr="0018307D">
        <w:rPr>
          <w:rFonts w:ascii="Arial" w:hAnsi="Arial" w:cs="Arial"/>
          <w:bCs/>
          <w:noProof/>
          <w:color w:val="FFFFFF" w:themeColor="background1"/>
          <w:sz w:val="24"/>
          <w:szCs w:val="24"/>
          <w:bdr w:val="none" w:sz="0" w:space="0" w:color="auto" w:frame="1"/>
        </w:rPr>
        <w:t>WHEN:</w:t>
      </w:r>
      <w:r w:rsidRPr="0018307D">
        <w:rPr>
          <w:rFonts w:ascii="Arial" w:hAnsi="Arial" w:cs="Arial"/>
          <w:bCs/>
          <w:noProof/>
          <w:color w:val="FFFFFF" w:themeColor="background1"/>
          <w:sz w:val="24"/>
          <w:szCs w:val="24"/>
          <w:bdr w:val="none" w:sz="0" w:space="0" w:color="auto" w:frame="1"/>
        </w:rPr>
        <w:tab/>
      </w:r>
      <w:r w:rsidR="0087324B" w:rsidRPr="0087324B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</w:rPr>
        <w:t>Tuesday 27</w:t>
      </w:r>
      <w:r w:rsidR="0087324B" w:rsidRPr="0087324B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  <w:vertAlign w:val="superscript"/>
        </w:rPr>
        <w:t>th</w:t>
      </w:r>
      <w:r w:rsidR="0087324B" w:rsidRPr="0087324B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</w:rPr>
        <w:t xml:space="preserve"> July</w:t>
      </w:r>
      <w:r w:rsidR="0087324B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</w:rPr>
        <w:t xml:space="preserve"> 2021,</w:t>
      </w:r>
      <w:r w:rsidR="0087324B" w:rsidRPr="0087324B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</w:rPr>
        <w:t xml:space="preserve"> 7</w:t>
      </w:r>
      <w:r w:rsidR="004A06B3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</w:rPr>
        <w:t xml:space="preserve">.00 </w:t>
      </w:r>
      <w:r w:rsidR="0087324B" w:rsidRPr="0087324B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</w:rPr>
        <w:t>pm to 8</w:t>
      </w:r>
      <w:r w:rsidR="004A06B3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</w:rPr>
        <w:t xml:space="preserve">.00 </w:t>
      </w:r>
      <w:r w:rsidR="0087324B" w:rsidRPr="0087324B">
        <w:rPr>
          <w:rFonts w:ascii="Arial" w:hAnsi="Arial" w:cs="Arial"/>
          <w:b/>
          <w:bCs/>
          <w:noProof/>
          <w:color w:val="FFFFFF" w:themeColor="background1"/>
          <w:sz w:val="24"/>
          <w:szCs w:val="24"/>
          <w:bdr w:val="none" w:sz="0" w:space="0" w:color="auto" w:frame="1"/>
        </w:rPr>
        <w:t>pm</w:t>
      </w:r>
    </w:p>
    <w:p w14:paraId="49907E82" w14:textId="77777777" w:rsidR="0018307D" w:rsidRPr="008E7B13" w:rsidRDefault="00F036C4" w:rsidP="0018307D">
      <w:pPr>
        <w:spacing w:after="120" w:line="276" w:lineRule="auto"/>
        <w:ind w:left="1440" w:hanging="1440"/>
        <w:rPr>
          <w:rFonts w:ascii="Arial" w:hAnsi="Arial" w:cs="Arial"/>
          <w:bCs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</w:pPr>
      <w:r w:rsidRPr="0018307D">
        <w:rPr>
          <w:rFonts w:ascii="Arial" w:hAnsi="Arial" w:cs="Arial"/>
          <w:bCs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 xml:space="preserve">WHERE: </w:t>
      </w:r>
      <w:r w:rsidRPr="0018307D">
        <w:rPr>
          <w:rFonts w:ascii="Arial" w:hAnsi="Arial" w:cs="Arial"/>
          <w:bCs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ab/>
      </w:r>
      <w:r w:rsidR="0018307D" w:rsidRPr="0018307D">
        <w:rPr>
          <w:rFonts w:ascii="Arial" w:hAnsi="Arial" w:cs="Arial"/>
          <w:b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 xml:space="preserve">Online via GoToWebinar </w:t>
      </w:r>
      <w:r w:rsidR="0018307D" w:rsidRPr="008E7B13">
        <w:rPr>
          <w:rFonts w:ascii="Arial" w:hAnsi="Arial" w:cs="Arial"/>
          <w:bCs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>(on registering you will receive a confirmation email with further information about the webinar)</w:t>
      </w:r>
    </w:p>
    <w:p w14:paraId="43DF420D" w14:textId="4F5900B7" w:rsidR="00F036C4" w:rsidRDefault="00F036C4" w:rsidP="00F036C4">
      <w:pPr>
        <w:spacing w:after="120" w:line="276" w:lineRule="auto"/>
      </w:pPr>
      <w:r w:rsidRPr="0018307D">
        <w:rPr>
          <w:rFonts w:ascii="Arial" w:hAnsi="Arial" w:cs="Arial"/>
          <w:bCs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>RSVP:</w:t>
      </w:r>
      <w:r w:rsidRPr="0018307D">
        <w:rPr>
          <w:rFonts w:ascii="Arial" w:hAnsi="Arial" w:cs="Arial"/>
          <w:bCs/>
          <w:i/>
          <w:iCs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ab/>
      </w:r>
      <w:r w:rsidRPr="0018307D">
        <w:rPr>
          <w:rFonts w:ascii="Arial" w:hAnsi="Arial" w:cs="Arial"/>
          <w:b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 xml:space="preserve">Please </w:t>
      </w:r>
      <w:hyperlink r:id="rId9" w:history="1">
        <w:r w:rsidRPr="003C30B4">
          <w:rPr>
            <w:rStyle w:val="Hyperlink"/>
            <w:rFonts w:ascii="Arial" w:hAnsi="Arial" w:cs="Arial"/>
            <w:b/>
            <w:noProof/>
            <w:sz w:val="28"/>
            <w:szCs w:val="28"/>
            <w:bdr w:val="none" w:sz="0" w:space="0" w:color="auto" w:frame="1"/>
            <w:lang w:eastAsia="en-AU"/>
          </w:rPr>
          <w:t>click here</w:t>
        </w:r>
      </w:hyperlink>
      <w:r w:rsidRPr="0018307D">
        <w:rPr>
          <w:rFonts w:ascii="Arial" w:hAnsi="Arial" w:cs="Arial"/>
          <w:b/>
          <w:noProof/>
          <w:color w:val="FFFFFF" w:themeColor="background1"/>
          <w:sz w:val="24"/>
          <w:szCs w:val="24"/>
          <w:bdr w:val="none" w:sz="0" w:space="0" w:color="auto" w:frame="1"/>
          <w:lang w:eastAsia="en-AU"/>
        </w:rPr>
        <w:t xml:space="preserve"> to register</w:t>
      </w:r>
    </w:p>
    <w:sectPr w:rsidR="00F036C4" w:rsidSect="001500D8">
      <w:headerReference w:type="default" r:id="rId10"/>
      <w:footerReference w:type="default" r:id="rId11"/>
      <w:pgSz w:w="11906" w:h="16838"/>
      <w:pgMar w:top="6096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2DAB5" w14:textId="77777777" w:rsidR="00F0677B" w:rsidRDefault="00F0677B" w:rsidP="00223976">
      <w:pPr>
        <w:spacing w:after="0" w:line="240" w:lineRule="auto"/>
      </w:pPr>
      <w:r>
        <w:separator/>
      </w:r>
    </w:p>
  </w:endnote>
  <w:endnote w:type="continuationSeparator" w:id="0">
    <w:p w14:paraId="27C0DBB3" w14:textId="77777777" w:rsidR="00F0677B" w:rsidRDefault="00F0677B" w:rsidP="0022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6F54" w14:textId="77777777" w:rsidR="00F036C4" w:rsidRDefault="00F036C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4BFADF8" wp14:editId="0881EC99">
          <wp:simplePos x="0" y="0"/>
          <wp:positionH relativeFrom="margin">
            <wp:align>right</wp:align>
          </wp:positionH>
          <wp:positionV relativeFrom="paragraph">
            <wp:posOffset>-403860</wp:posOffset>
          </wp:positionV>
          <wp:extent cx="1168782" cy="666750"/>
          <wp:effectExtent l="0" t="0" r="0" b="0"/>
          <wp:wrapNone/>
          <wp:docPr id="89" name="Picture 8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PHN Hunter New England and Central Coast Logo rever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782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8ACA" w14:textId="77777777" w:rsidR="00F0677B" w:rsidRDefault="00F0677B" w:rsidP="00223976">
      <w:pPr>
        <w:spacing w:after="0" w:line="240" w:lineRule="auto"/>
      </w:pPr>
      <w:r>
        <w:separator/>
      </w:r>
    </w:p>
  </w:footnote>
  <w:footnote w:type="continuationSeparator" w:id="0">
    <w:p w14:paraId="15D242F4" w14:textId="77777777" w:rsidR="00F0677B" w:rsidRDefault="00F0677B" w:rsidP="0022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921B" w14:textId="1CE60122" w:rsidR="00223976" w:rsidRDefault="00A45A9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790F7DA" wp14:editId="5EC845BF">
          <wp:simplePos x="0" y="0"/>
          <wp:positionH relativeFrom="column">
            <wp:posOffset>5150485</wp:posOffset>
          </wp:positionH>
          <wp:positionV relativeFrom="paragraph">
            <wp:posOffset>1217295</wp:posOffset>
          </wp:positionV>
          <wp:extent cx="1800225" cy="1476375"/>
          <wp:effectExtent l="0" t="0" r="9525" b="9525"/>
          <wp:wrapNone/>
          <wp:docPr id="4" name="Picture 4" descr="A green rectangl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green rectangle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4E03">
      <w:rPr>
        <w:noProof/>
      </w:rPr>
      <w:drawing>
        <wp:anchor distT="0" distB="0" distL="114300" distR="114300" simplePos="0" relativeHeight="251662336" behindDoc="1" locked="0" layoutInCell="1" allowOverlap="1" wp14:anchorId="697C3D46" wp14:editId="19A75A3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2850" cy="3811905"/>
          <wp:effectExtent l="0" t="0" r="0" b="0"/>
          <wp:wrapNone/>
          <wp:docPr id="2" name="Picture 2" descr="A picture containing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ers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381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FA5">
      <w:rPr>
        <w:noProof/>
      </w:rPr>
      <w:drawing>
        <wp:anchor distT="0" distB="0" distL="114300" distR="114300" simplePos="0" relativeHeight="251660288" behindDoc="0" locked="0" layoutInCell="1" allowOverlap="1" wp14:anchorId="1E7A656B" wp14:editId="5023CBCA">
          <wp:simplePos x="0" y="0"/>
          <wp:positionH relativeFrom="margin">
            <wp:posOffset>5365750</wp:posOffset>
          </wp:positionH>
          <wp:positionV relativeFrom="paragraph">
            <wp:posOffset>-448945</wp:posOffset>
          </wp:positionV>
          <wp:extent cx="1524000" cy="1524000"/>
          <wp:effectExtent l="0" t="0" r="0" b="0"/>
          <wp:wrapNone/>
          <wp:docPr id="87" name="Graphic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phic 1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E5639"/>
    <w:multiLevelType w:val="hybridMultilevel"/>
    <w:tmpl w:val="0478AFAC"/>
    <w:lvl w:ilvl="0" w:tplc="FCBC8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88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80B9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64DE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E431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E06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5A78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47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C82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0033a0,#51bf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7D"/>
    <w:rsid w:val="0004022A"/>
    <w:rsid w:val="0009717D"/>
    <w:rsid w:val="0014008E"/>
    <w:rsid w:val="001500D8"/>
    <w:rsid w:val="0018307D"/>
    <w:rsid w:val="00223976"/>
    <w:rsid w:val="002D00D3"/>
    <w:rsid w:val="00317CD5"/>
    <w:rsid w:val="00345434"/>
    <w:rsid w:val="00356FA5"/>
    <w:rsid w:val="003C30B4"/>
    <w:rsid w:val="004A06B3"/>
    <w:rsid w:val="00510540"/>
    <w:rsid w:val="005B296A"/>
    <w:rsid w:val="005C7EF2"/>
    <w:rsid w:val="005E16D9"/>
    <w:rsid w:val="006208FD"/>
    <w:rsid w:val="00654E03"/>
    <w:rsid w:val="006615F1"/>
    <w:rsid w:val="0068293D"/>
    <w:rsid w:val="0070749F"/>
    <w:rsid w:val="007A1526"/>
    <w:rsid w:val="007B0E86"/>
    <w:rsid w:val="00841833"/>
    <w:rsid w:val="0087324B"/>
    <w:rsid w:val="00884D82"/>
    <w:rsid w:val="008B212E"/>
    <w:rsid w:val="008B5ADB"/>
    <w:rsid w:val="008E7B13"/>
    <w:rsid w:val="008F27E3"/>
    <w:rsid w:val="0093313D"/>
    <w:rsid w:val="009E62BC"/>
    <w:rsid w:val="00A45A98"/>
    <w:rsid w:val="00AD6B71"/>
    <w:rsid w:val="00AE283E"/>
    <w:rsid w:val="00B47619"/>
    <w:rsid w:val="00BA5CC3"/>
    <w:rsid w:val="00C272AB"/>
    <w:rsid w:val="00CD4EC9"/>
    <w:rsid w:val="00CF01CE"/>
    <w:rsid w:val="00D62E73"/>
    <w:rsid w:val="00D87EC5"/>
    <w:rsid w:val="00D91FA3"/>
    <w:rsid w:val="00DC4033"/>
    <w:rsid w:val="00E13A63"/>
    <w:rsid w:val="00E43F5A"/>
    <w:rsid w:val="00EE23E8"/>
    <w:rsid w:val="00F036C4"/>
    <w:rsid w:val="00F0677B"/>
    <w:rsid w:val="00F728D5"/>
    <w:rsid w:val="00FC11F7"/>
    <w:rsid w:val="00FD237D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33a0,#51bf9e"/>
    </o:shapedefaults>
    <o:shapelayout v:ext="edit">
      <o:idmap v:ext="edit" data="1"/>
    </o:shapelayout>
  </w:shapeDefaults>
  <w:decimalSymbol w:val="."/>
  <w:listSeparator w:val=","/>
  <w14:docId w14:val="6CB4EAAC"/>
  <w15:chartTrackingRefBased/>
  <w15:docId w15:val="{821C341D-741B-4B2A-A4A8-FB0F9A30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6C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76"/>
  </w:style>
  <w:style w:type="paragraph" w:styleId="Footer">
    <w:name w:val="footer"/>
    <w:basedOn w:val="Normal"/>
    <w:link w:val="FooterChar"/>
    <w:uiPriority w:val="99"/>
    <w:unhideWhenUsed/>
    <w:rsid w:val="00223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76"/>
  </w:style>
  <w:style w:type="table" w:styleId="TableGrid">
    <w:name w:val="Table Grid"/>
    <w:basedOn w:val="TableNormal"/>
    <w:uiPriority w:val="39"/>
    <w:rsid w:val="00223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2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036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36C4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F036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036C4"/>
    <w:rPr>
      <w:rFonts w:ascii="Calibri" w:eastAsia="Calibri" w:hAnsi="Calibri" w:cs="Calibri"/>
      <w:lang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C3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egister.gotowebinar.com/register/498166769559243649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pe\OneDrive%20-%20HNECCPHN\Education\Flyer%20templates%20-%20new%20branding\TEM%20Education%20Flyer%20-%20Mint%20(Rev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 Education Flyer - Mint (Rev.)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Pope</dc:creator>
  <cp:keywords/>
  <dc:description/>
  <cp:lastModifiedBy>Michael Pope</cp:lastModifiedBy>
  <cp:revision>6</cp:revision>
  <dcterms:created xsi:type="dcterms:W3CDTF">2021-06-16T05:20:00Z</dcterms:created>
  <dcterms:modified xsi:type="dcterms:W3CDTF">2021-06-16T05:23:00Z</dcterms:modified>
</cp:coreProperties>
</file>