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5F7E06" w:rsidRDefault="002B5128" w:rsidP="002B5128">
      <w:pPr>
        <w:rPr>
          <w:rFonts w:ascii="Arial" w:hAnsi="Arial" w:cs="Arial"/>
          <w:b/>
          <w:noProof/>
          <w:sz w:val="36"/>
          <w:szCs w:val="48"/>
          <w:lang w:eastAsia="en-AU"/>
        </w:rPr>
      </w:pPr>
      <w:r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5F7E0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150C80DA" w:rsidR="00026586" w:rsidRPr="00D26B15" w:rsidRDefault="002817A1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</w:pP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D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omestic Family Abuse 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br/>
        <w:t>&amp; Violence (D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F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A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V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)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 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74B5EDEC" w14:textId="6343208F" w:rsidR="009E0BE9" w:rsidRPr="005702BD" w:rsidRDefault="002817A1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Once the Action Plan template has been imported into your software (see separate summary sheet)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then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f</w:t>
      </w:r>
      <w:r w:rsidR="00026586"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ollow these instructions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to generate and send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 Action Plan</w:t>
      </w:r>
      <w:r w:rsidR="00CF1FC6">
        <w:rPr>
          <w:rFonts w:asciiTheme="majorHAnsi" w:eastAsiaTheme="minorHAnsi" w:hAnsiTheme="majorHAnsi" w:cstheme="majorHAnsi"/>
          <w:sz w:val="22"/>
          <w:szCs w:val="22"/>
          <w:lang w:val="en-AU"/>
        </w:rPr>
        <w:t>:</w:t>
      </w:r>
    </w:p>
    <w:p w14:paraId="0663FF00" w14:textId="48DC9C99" w:rsidR="0037369B" w:rsidRDefault="0037369B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4BE33353" w14:textId="15A6BBE0" w:rsidR="00026586" w:rsidRPr="00026586" w:rsidRDefault="00CF1FC6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noProof/>
        </w:rPr>
        <w:drawing>
          <wp:inline distT="0" distB="0" distL="0" distR="0" wp14:anchorId="3882355A" wp14:editId="63F15AE8">
            <wp:extent cx="285750" cy="2597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361" cy="26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79C64D51" w:rsidR="00026586" w:rsidRPr="002817A1" w:rsidRDefault="00A42307" w:rsidP="002817A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From within </w:t>
      </w:r>
      <w:r w:rsid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MedicalDirector Clinical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c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lick on the </w:t>
      </w:r>
      <w:r w:rsidR="00CF1FC6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 xml:space="preserve">pen &amp; paper </w:t>
      </w:r>
      <w:r w:rsidR="002817A1"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icon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</w:p>
    <w:p w14:paraId="57587315" w14:textId="1BFD1B9E" w:rsidR="002B5128" w:rsidRPr="00CF1FC6" w:rsidRDefault="00A42307" w:rsidP="00CF1FC6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Select 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‘DF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A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V GP Action Plan’ from your </w:t>
      </w:r>
      <w:r w:rsid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‘User Defined’</w:t>
      </w:r>
      <w:r w:rsidR="002817A1" w:rsidRP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template list</w:t>
      </w:r>
      <w:r w:rsidRP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&gt; </w:t>
      </w:r>
      <w:r w:rsidRPr="00CF1FC6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O</w:t>
      </w:r>
      <w:r w:rsidR="00CF1FC6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K</w:t>
      </w:r>
    </w:p>
    <w:p w14:paraId="0DDCD463" w14:textId="12E69678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3327463F" w14:textId="2D17CDDF" w:rsidR="002817A1" w:rsidRPr="002817A1" w:rsidRDefault="002817A1" w:rsidP="002817A1">
      <w:pPr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</w:pPr>
      <w:r w:rsidRPr="002817A1"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  <w:t>You will be prompted to complete custom field questions:</w:t>
      </w:r>
    </w:p>
    <w:p w14:paraId="0541C247" w14:textId="46C6BE3D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517CF696" w14:textId="08C5D096" w:rsidR="002817A1" w:rsidRPr="002817A1" w:rsidRDefault="00CF1FC6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</w:rPr>
        <w:drawing>
          <wp:inline distT="0" distB="0" distL="0" distR="0" wp14:anchorId="27DFB20E" wp14:editId="5F5A80F0">
            <wp:extent cx="4057650" cy="4506601"/>
            <wp:effectExtent l="0" t="0" r="0" b="825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5785" cy="45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65D3A1B" w14:textId="27B69353" w:rsidR="00A4230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Complete </w:t>
      </w:r>
      <w:r w:rsidR="00A42307"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all the questions</w:t>
      </w:r>
      <w:r w:rsidR="00A42307" w:rsidRP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and then</w:t>
      </w:r>
      <w:r w:rsid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 c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lick </w:t>
      </w:r>
      <w:r w:rsidR="00CF1FC6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the </w:t>
      </w:r>
      <w:r w:rsidR="00CF1FC6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Fields 2 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t</w:t>
      </w:r>
      <w:r w:rsidR="00CF1FC6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ab to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move to </w:t>
      </w:r>
      <w:r w:rsidR="00CF1FC6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the n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ext page. </w:t>
      </w:r>
    </w:p>
    <w:p w14:paraId="6DCB0A59" w14:textId="3383C1DA" w:rsidR="00EA1063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When finished select ‘</w:t>
      </w:r>
      <w:r w:rsidR="00CF1FC6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OK</w:t>
      </w:r>
      <w:r w:rsidRPr="008E61B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’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.</w:t>
      </w:r>
    </w:p>
    <w:p w14:paraId="0AEFA091" w14:textId="5E8204A1" w:rsidR="008E61B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Add any remaining information to the action plan if required and then </w:t>
      </w:r>
      <w:r w:rsidRPr="00D26B15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send</w:t>
      </w: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via Secure Messaging</w:t>
      </w:r>
      <w:r w:rsid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(see summary sheet).</w:t>
      </w:r>
    </w:p>
    <w:p w14:paraId="6B36B2CA" w14:textId="05B63B78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sectPr w:rsidR="009E0BE9" w:rsidRPr="00026586" w:rsidSect="00912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A18A" w14:textId="77777777" w:rsidR="00A707EB" w:rsidRDefault="00A707EB" w:rsidP="00C51A1E">
      <w:r>
        <w:separator/>
      </w:r>
    </w:p>
  </w:endnote>
  <w:endnote w:type="continuationSeparator" w:id="0">
    <w:p w14:paraId="0FDDB651" w14:textId="77777777" w:rsidR="00A707EB" w:rsidRDefault="00A707EB" w:rsidP="00C51A1E">
      <w:r>
        <w:continuationSeparator/>
      </w:r>
    </w:p>
  </w:endnote>
  <w:endnote w:type="continuationNotice" w:id="1">
    <w:p w14:paraId="14A6EE59" w14:textId="77777777" w:rsidR="00A707EB" w:rsidRDefault="00A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DC1" w14:textId="77777777" w:rsidR="00524DCA" w:rsidRDefault="0052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77777777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9213D3" wp14:editId="0A0F3024">
          <wp:simplePos x="0" y="0"/>
          <wp:positionH relativeFrom="column">
            <wp:posOffset>-679450</wp:posOffset>
          </wp:positionH>
          <wp:positionV relativeFrom="page">
            <wp:posOffset>9442450</wp:posOffset>
          </wp:positionV>
          <wp:extent cx="2010243" cy="78486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6412" w:type="dxa"/>
      <w:tblInd w:w="223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5702BD" w:rsidRPr="001F330B" w14:paraId="7A949D57" w14:textId="77777777" w:rsidTr="00C028C8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3F675780" w14:textId="77777777" w:rsidR="005702BD" w:rsidRPr="001F330B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03B6882F" wp14:editId="0C9321E8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965DC1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>M: 0424 580 286      F: 9589 3161      A: PO Box 356 Jannali NSW 2226</w:t>
                                </w:r>
                              </w:p>
                              <w:p w14:paraId="5297B743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B688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" fillcolor="#06f" stroked="f" strokecolor="#06f" insetpen="t">
                    <v:shadow color="#ccc"/>
                    <v:textbox inset="2.88pt,2.88pt,2.88pt,2.88pt">
                      <w:txbxContent>
                        <w:p w14:paraId="7B965DC1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>M: 0424 580 286      F: 9589 3161      A: PO Box 356 Jannali NSW 2226</w:t>
                          </w:r>
                        </w:p>
                        <w:p w14:paraId="5297B743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S</w: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>ummary sheets are designed to supplement Train IT Medical training. Contact us today:</w:t>
          </w:r>
        </w:p>
      </w:tc>
    </w:tr>
    <w:tr w:rsidR="005702BD" w:rsidRPr="009E69EE" w14:paraId="6C07F014" w14:textId="77777777" w:rsidTr="00C028C8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32651CA0" w14:textId="77777777" w:rsidR="005702BD" w:rsidRPr="009E69EE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2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2A7CBF69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E5C" w14:textId="77777777" w:rsidR="00A707EB" w:rsidRDefault="00A707EB" w:rsidP="00C51A1E">
      <w:r>
        <w:separator/>
      </w:r>
    </w:p>
  </w:footnote>
  <w:footnote w:type="continuationSeparator" w:id="0">
    <w:p w14:paraId="72F6BDAB" w14:textId="77777777" w:rsidR="00A707EB" w:rsidRDefault="00A707EB" w:rsidP="00C51A1E">
      <w:r>
        <w:continuationSeparator/>
      </w:r>
    </w:p>
  </w:footnote>
  <w:footnote w:type="continuationNotice" w:id="1">
    <w:p w14:paraId="205C128F" w14:textId="77777777" w:rsidR="00A707EB" w:rsidRDefault="00A70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26D4" w14:textId="77777777" w:rsidR="00524DCA" w:rsidRDefault="0052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617BF35D" w:rsidR="00912460" w:rsidRDefault="00CF1FC6">
    <w:pPr>
      <w:pStyle w:val="Header"/>
    </w:pPr>
    <w:r>
      <w:rPr>
        <w:noProof/>
      </w:rPr>
      <w:drawing>
        <wp:inline distT="0" distB="0" distL="0" distR="0" wp14:anchorId="6B342F7E" wp14:editId="7CF2BF36">
          <wp:extent cx="1517438" cy="589259"/>
          <wp:effectExtent l="0" t="0" r="6985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775" cy="60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37C6"/>
    <w:multiLevelType w:val="hybridMultilevel"/>
    <w:tmpl w:val="8E80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61400">
    <w:abstractNumId w:val="3"/>
  </w:num>
  <w:num w:numId="2" w16cid:durableId="2040163744">
    <w:abstractNumId w:val="17"/>
  </w:num>
  <w:num w:numId="3" w16cid:durableId="1871257600">
    <w:abstractNumId w:val="18"/>
  </w:num>
  <w:num w:numId="4" w16cid:durableId="1132291679">
    <w:abstractNumId w:val="10"/>
  </w:num>
  <w:num w:numId="5" w16cid:durableId="406270092">
    <w:abstractNumId w:val="1"/>
  </w:num>
  <w:num w:numId="6" w16cid:durableId="1722483239">
    <w:abstractNumId w:val="24"/>
  </w:num>
  <w:num w:numId="7" w16cid:durableId="1963607855">
    <w:abstractNumId w:val="22"/>
  </w:num>
  <w:num w:numId="8" w16cid:durableId="614141685">
    <w:abstractNumId w:val="2"/>
  </w:num>
  <w:num w:numId="9" w16cid:durableId="1698701724">
    <w:abstractNumId w:val="23"/>
  </w:num>
  <w:num w:numId="10" w16cid:durableId="353461934">
    <w:abstractNumId w:val="14"/>
  </w:num>
  <w:num w:numId="11" w16cid:durableId="1407650009">
    <w:abstractNumId w:val="6"/>
  </w:num>
  <w:num w:numId="12" w16cid:durableId="1075322545">
    <w:abstractNumId w:val="8"/>
  </w:num>
  <w:num w:numId="13" w16cid:durableId="111168229">
    <w:abstractNumId w:val="11"/>
  </w:num>
  <w:num w:numId="14" w16cid:durableId="1421176807">
    <w:abstractNumId w:val="0"/>
  </w:num>
  <w:num w:numId="15" w16cid:durableId="834540605">
    <w:abstractNumId w:val="15"/>
  </w:num>
  <w:num w:numId="16" w16cid:durableId="576745753">
    <w:abstractNumId w:val="25"/>
  </w:num>
  <w:num w:numId="17" w16cid:durableId="1418945803">
    <w:abstractNumId w:val="7"/>
  </w:num>
  <w:num w:numId="18" w16cid:durableId="1432700073">
    <w:abstractNumId w:val="20"/>
  </w:num>
  <w:num w:numId="19" w16cid:durableId="1558202931">
    <w:abstractNumId w:val="5"/>
  </w:num>
  <w:num w:numId="20" w16cid:durableId="1206720253">
    <w:abstractNumId w:val="12"/>
  </w:num>
  <w:num w:numId="21" w16cid:durableId="1609006038">
    <w:abstractNumId w:val="9"/>
  </w:num>
  <w:num w:numId="22" w16cid:durableId="545720809">
    <w:abstractNumId w:val="19"/>
  </w:num>
  <w:num w:numId="23" w16cid:durableId="241254621">
    <w:abstractNumId w:val="21"/>
  </w:num>
  <w:num w:numId="24" w16cid:durableId="827748684">
    <w:abstractNumId w:val="13"/>
  </w:num>
  <w:num w:numId="25" w16cid:durableId="1209151312">
    <w:abstractNumId w:val="4"/>
  </w:num>
  <w:num w:numId="26" w16cid:durableId="18454386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2536"/>
    <w:rsid w:val="00064188"/>
    <w:rsid w:val="00077044"/>
    <w:rsid w:val="000808CA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7CD1"/>
    <w:rsid w:val="0025664B"/>
    <w:rsid w:val="00265C1B"/>
    <w:rsid w:val="002707EC"/>
    <w:rsid w:val="002743B9"/>
    <w:rsid w:val="002744AC"/>
    <w:rsid w:val="002762AF"/>
    <w:rsid w:val="0028142F"/>
    <w:rsid w:val="002817A1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52032B"/>
    <w:rsid w:val="005229C1"/>
    <w:rsid w:val="00524DCA"/>
    <w:rsid w:val="00532454"/>
    <w:rsid w:val="005702BD"/>
    <w:rsid w:val="00575D9C"/>
    <w:rsid w:val="00586515"/>
    <w:rsid w:val="005939A2"/>
    <w:rsid w:val="005A2F1C"/>
    <w:rsid w:val="005D6FDA"/>
    <w:rsid w:val="005F386B"/>
    <w:rsid w:val="005F3AA2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C7806"/>
    <w:rsid w:val="007E4107"/>
    <w:rsid w:val="007E6693"/>
    <w:rsid w:val="007F1302"/>
    <w:rsid w:val="007F47C6"/>
    <w:rsid w:val="00815727"/>
    <w:rsid w:val="0081783A"/>
    <w:rsid w:val="00825AC6"/>
    <w:rsid w:val="0083578F"/>
    <w:rsid w:val="00844E86"/>
    <w:rsid w:val="00845EFB"/>
    <w:rsid w:val="00847777"/>
    <w:rsid w:val="00863AA1"/>
    <w:rsid w:val="00863D1D"/>
    <w:rsid w:val="008851C4"/>
    <w:rsid w:val="008B4F91"/>
    <w:rsid w:val="008E5744"/>
    <w:rsid w:val="008E61B7"/>
    <w:rsid w:val="008F2456"/>
    <w:rsid w:val="00907BBC"/>
    <w:rsid w:val="009111BD"/>
    <w:rsid w:val="00912460"/>
    <w:rsid w:val="0091620F"/>
    <w:rsid w:val="0095031B"/>
    <w:rsid w:val="00952F73"/>
    <w:rsid w:val="00964256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42307"/>
    <w:rsid w:val="00A707EB"/>
    <w:rsid w:val="00A70F1E"/>
    <w:rsid w:val="00A777A2"/>
    <w:rsid w:val="00A970CC"/>
    <w:rsid w:val="00AC18CB"/>
    <w:rsid w:val="00AD1B1F"/>
    <w:rsid w:val="00AE13DF"/>
    <w:rsid w:val="00B01AA2"/>
    <w:rsid w:val="00B041C1"/>
    <w:rsid w:val="00B44BAD"/>
    <w:rsid w:val="00B4623B"/>
    <w:rsid w:val="00B7042F"/>
    <w:rsid w:val="00B71085"/>
    <w:rsid w:val="00B73B31"/>
    <w:rsid w:val="00B82231"/>
    <w:rsid w:val="00B97D37"/>
    <w:rsid w:val="00BB1CB2"/>
    <w:rsid w:val="00BC458E"/>
    <w:rsid w:val="00BD0906"/>
    <w:rsid w:val="00BF1BDF"/>
    <w:rsid w:val="00C01237"/>
    <w:rsid w:val="00C112A1"/>
    <w:rsid w:val="00C17308"/>
    <w:rsid w:val="00C2338F"/>
    <w:rsid w:val="00C51A1E"/>
    <w:rsid w:val="00C60884"/>
    <w:rsid w:val="00C744AE"/>
    <w:rsid w:val="00C93D31"/>
    <w:rsid w:val="00CA233A"/>
    <w:rsid w:val="00CB3016"/>
    <w:rsid w:val="00CD092D"/>
    <w:rsid w:val="00CF0E68"/>
    <w:rsid w:val="00CF1FC6"/>
    <w:rsid w:val="00CF5D57"/>
    <w:rsid w:val="00D1142C"/>
    <w:rsid w:val="00D15D69"/>
    <w:rsid w:val="00D26B15"/>
    <w:rsid w:val="00D5310A"/>
    <w:rsid w:val="00D628A3"/>
    <w:rsid w:val="00D84A5B"/>
    <w:rsid w:val="00D90BF3"/>
    <w:rsid w:val="00DC251D"/>
    <w:rsid w:val="00DD271D"/>
    <w:rsid w:val="00DF3E60"/>
    <w:rsid w:val="00E04DB3"/>
    <w:rsid w:val="00E12166"/>
    <w:rsid w:val="00E36903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EF5908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tmedical.com.au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2023-05-18T02:25:00Z</dcterms:created>
  <dcterms:modified xsi:type="dcterms:W3CDTF">2023-05-18T02:25:00Z</dcterms:modified>
</cp:coreProperties>
</file>